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82" w:rsidRDefault="00482282" w:rsidP="00482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107</w:t>
      </w:r>
      <w:r w:rsidRPr="00482282">
        <w:rPr>
          <w:rFonts w:ascii="Times New Roman" w:hAnsi="Times New Roman" w:cs="Times New Roman"/>
          <w:b/>
          <w:sz w:val="28"/>
          <w:szCs w:val="28"/>
        </w:rPr>
        <w:t>. Радно место за аналитику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скраћеница НИГП?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су субјекти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метаподаци?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Због чега су важни метаподаци?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обезбеђује метаподатке?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национални геопоратл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су органи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Колико чланова има Савет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су овлашћења Савета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катастраска општина?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катастраска парцела?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катастраски срез?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катастар непокретности?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катастра водова?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лист непокретности?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адресни регистар?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Шта је регистар просторних јединица?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регистар цена непокретности?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топографски модел?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картографске публикација?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регистар географских имена?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геодетске подлоге?</w:t>
      </w:r>
    </w:p>
    <w:p w:rsid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је сходно закону о републичким админастративним таксама обвезник таксе?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 је ослобођен од плаћања такси сходно закону о републичким админастративним таксама?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се регулишу плаћања таксе сходно закону о републичким админастративним таксама за списе и радње у поступцима који се воде по службеној дужности?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смислу закона о републичким админастративним таксама како се сматра поступак уписа у катастар непокретности и водова, на основу исправа које солемнизује јавни бележник?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Под којим бројем закон о републичким админастративним таксама дефинише тарифе за списе и радње у области премера и катастра непокретности?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Да ли се сходно закону о републичким админастративним таксама плаћају таксе за издавање података регистра просторних јединица, за границе просторних јединица у дигиталном облику, за издавање података премера водова и за издавање уверења и извештаја, из адресног регистра?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Да ли се сходно закону о републичким админастративним таксама плаћају таксе за издавање ортофотоа, аерофотограметријских снимака и дигиталног модела терена?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Да ли се сходно закону о републичким админастративним таксама плаћају таксе за издавање зидних географских и тематских карата, зидних историјских карата,  савијених историјских и географских карата,туристичких карата и аутокарата и планова градова?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начих се врши наплата за приступ подацима катастра непокретности путем интернета - увид у базу података катастра непокретности (претплатнички сервис) према закону о републичким админастративним таксама?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се зове веб сервис за приступ подацима?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јединица времена за коју се плаћа такса за приступ просторним подацима катастра непокретности (дигитални катастарски план)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јединица времена за коју се плаћа такса за приступ просторним подацима адресног регистра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јединица времена за коју се плаћа такса за дигитални ортофото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који просторни обухват је могуће путем веб сервиса користити регистар просторних јединица (границе свих просторних јединица) уз плаћање таксе сходно закону?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јединица времена за коју се плаћа такса за регистар просторних јединица (границе свих просторних јединица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приступ подацима путем веб сервиса за алфанумеричке податке катастра непокретности (катастарски операт) закој територијално обухват и који временски период се плаћа такса?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увид у које податке катастра непокретности путем веб сервиса се не плаћа?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По којој јединици мере се увећава такса за приступ просторним подацима катастра непокретности (дигитални катастарски план)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По којој јединици мере се увећава такса за приступ просторним подацима адресног регистра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По којој јединици мере се увећава такса за дигитални ортофото путем веб сервиса?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начин се увећава такса за приступ подацима путем веб сервиса за алфанумеричке податке катастра непокретности (катастарски операт)?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колико се умањује такса за приступ подацима путем веб сервиса за уговор у периоду од 6 месеци?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колико се умањује такса за приступ подацима путем веб сервиса за уговор у периоду од 12 месеци?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године и за који период је Влада Републике Србије донела Стратегију Републичког геодетског завода?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гласи визија РГЗ-а дефинсана у документу стратегије?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гласи мисија РГЗ-а дефинсана у документу стратегије?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пројекат у складу са документом стратегије подржава унапређење ефикасности, транспарентности, доступности и поузданости система за управљање непокретностима и просторним информацијама у Републици Србији?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Стратегија предвиђа?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Један од показатеља праћења успешности рализације активности на унапређењу национална инфраструктура геопросторних података (НИГП-а) у складу са Стратегијом је: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групе корисника података РГЗ-а сходно стратегији?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је водећа иституција у у примени директиве ЕУ INSPIRE у Републици Србији: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Сходно Стратегији, шта омогућава инфраструктура просторних 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Стратегијом, шта подразумева начело орворених података („Open Data”)?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Чланством у којим Преговарачким групама РГЗ пружа активну подршку у процесу приступања Републике Србије Европској унији?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области су задужене Секторске радне групама за планирање и програмирање средстава развојних помоћи укојима учествује РГЗ?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које потребе ће се користити  Систем за одређивање земљишних  парцела  (LPIS) у складу са Стратегијом?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стратешки циљеви РГЗ-а дефинисани  у Стратегији?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фактори који утичу на успешну реализацију стратешких циљева РГЗ-а дефинисаних у Стратегији?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Сходно Стратегији, који су циљеви унапређења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главне углоге има РГЗ, а које доприносе унапређењу националне инфраструктуре геопросторних података (НИГП-а) у складу са Стратегијом?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Како је дефинисан национални геопортал у Стратегији?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У складу са Стратегијом која тежња по питању начина дистрибуције података у оквиру националне инфраструктуре геопросторних података?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су активности НИГП-а наведене у Стратегији које имају за циљ унапређење система за ефикасније и ефективније коришћење геопросторних информација?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Која подзаконска акта о НИГП-у треба донети у складу са INSPIRE директивом?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За који период ће бити израђена Стратегија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у складу са стратегијом имају за циљ да обезбеде широку примену геопросторних података у складу са директивом INSPIRE, начелом отворених података и међународним стандардима?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До које године је планирано да буде завршено усаглашавање просторних података  у  Републици  Србији у  складу  са директивом INSPIRE?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Кроз које кључне области ће Центар за управљање геопросторним подацима РГЗ-а радити на унапређењу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Којој институцији је поверено оснивање и одржавање националног геопортала?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подразумева развој међуинституционалне сарадње у Републици Србији  у оквиру НИГП-а сходно Стратегији?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активности предвиђа Стратегија са циљем успостављања регионалне и сарадње са институцијама ЕУ у циљу унапређења НИГП-а?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Неке од активности које предвиђа Стратегија РГЗ-а у циљу успостављања ефикасног система уписа, управљања и дистрибуције, података о непокретностима и инфраструктурним водовима и правима на њима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РГЗ-а у циљу унапређења квалитета топографско картографске базе података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РГЗ-а у циљу успостављања система масовне процене вредности непокретности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у циљу реорганизације и прилагођавања кадровске структуре РГЗ-а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подразумева стратешки циљ „Интеграција у е-Управу“?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у циљу унапређења поузданости и квалитета података у државној евиденцији непокретности и инфраструктурних водова и права на њима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доступности услуга РГЗ-а припадницима угрожених група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делатности Дигиталног архива РГЗ-а су: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5.2.1. „Унапређење система (законски оквир, стандарди, технологија и ресурси) за ефикасније и ефективније коришћење геопросторних информација“?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5.2.2. “Обезбедити широку примену геопросторних података у складу са директивом INSPIRE, начелом отворених података и међународним стандардима“?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5.2.3. „Успостављање информатичко - комуникацијског оквира као основе за ефикасно функционисање сервиса за размену података и информација коришћењем веб и мобилних технологија“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5.2.4. “Међуинституционална сарадња ради реализације пројеката од националног интереса и подршке европским интеграцијама“?</w:t>
      </w:r>
    </w:p>
    <w:p w:rsidR="00482282" w:rsidRPr="00482282" w:rsidRDefault="00482282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5.2.5. “Успостављање сарадње са националним институцијама одговорним за геопросторне податке у оквиру Европске уније и региона“?</w:t>
      </w:r>
    </w:p>
    <w:p w:rsidR="006E3A4A" w:rsidRPr="00482282" w:rsidRDefault="007C1128" w:rsidP="00482282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су предуслови</w:t>
      </w:r>
      <w:r w:rsidR="00482282" w:rsidRPr="00482282">
        <w:rPr>
          <w:rFonts w:ascii="Times New Roman" w:hAnsi="Times New Roman"/>
          <w:lang w:val="sr-Cyrl-RS"/>
        </w:rPr>
        <w:t xml:space="preserve"> дефинисани у Стратегији РГЗ-а за остваривање циљева ка</w:t>
      </w:r>
      <w:r>
        <w:rPr>
          <w:rFonts w:ascii="Times New Roman" w:hAnsi="Times New Roman"/>
          <w:lang w:val="sr-Cyrl-RS"/>
        </w:rPr>
        <w:t xml:space="preserve"> унапређењу НИГП-а?</w:t>
      </w:r>
    </w:p>
    <w:p w:rsidR="00BF1582" w:rsidRDefault="00BF1582">
      <w:bookmarkStart w:id="0" w:name="_GoBack"/>
      <w:bookmarkEnd w:id="0"/>
    </w:p>
    <w:sectPr w:rsidR="00BF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5027C"/>
    <w:rsid w:val="003A6DCB"/>
    <w:rsid w:val="003B1CDB"/>
    <w:rsid w:val="004738D8"/>
    <w:rsid w:val="00482282"/>
    <w:rsid w:val="004A6291"/>
    <w:rsid w:val="006E3A4A"/>
    <w:rsid w:val="007C1128"/>
    <w:rsid w:val="007C578D"/>
    <w:rsid w:val="0092414A"/>
    <w:rsid w:val="009F4310"/>
    <w:rsid w:val="00A204D8"/>
    <w:rsid w:val="00BF1582"/>
    <w:rsid w:val="00DD7872"/>
    <w:rsid w:val="00E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35E0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2018-06-01T07:22:00Z</dcterms:created>
  <dcterms:modified xsi:type="dcterms:W3CDTF">2018-06-01T07:22:00Z</dcterms:modified>
</cp:coreProperties>
</file>